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05A" w:rsidRDefault="00F97F12" w:rsidP="00DB24C0">
      <w:pPr>
        <w:spacing w:line="480" w:lineRule="auto"/>
        <w:ind w:left="144" w:right="144"/>
        <w:rPr>
          <w:rFonts w:ascii="Times New Roman" w:hAnsi="Times New Roman" w:cs="Times New Roman"/>
          <w:sz w:val="24"/>
          <w:szCs w:val="24"/>
        </w:rPr>
      </w:pPr>
      <w:proofErr w:type="gramStart"/>
      <w:r>
        <w:rPr>
          <w:rFonts w:ascii="Times New Roman" w:hAnsi="Times New Roman" w:cs="Times New Roman"/>
          <w:sz w:val="24"/>
          <w:szCs w:val="24"/>
        </w:rPr>
        <w:t xml:space="preserve">The Impact of </w:t>
      </w:r>
      <w:r w:rsidRPr="00F97F12">
        <w:rPr>
          <w:rFonts w:ascii="Times New Roman" w:hAnsi="Times New Roman" w:cs="Times New Roman"/>
          <w:sz w:val="24"/>
          <w:szCs w:val="24"/>
        </w:rPr>
        <w:t xml:space="preserve">Environmental and Organizational Pressure </w:t>
      </w:r>
      <w:r>
        <w:rPr>
          <w:rFonts w:ascii="Times New Roman" w:hAnsi="Times New Roman" w:cs="Times New Roman"/>
          <w:sz w:val="24"/>
          <w:szCs w:val="24"/>
        </w:rPr>
        <w:t>that Affect Starbucks from a Financial Perspective.</w:t>
      </w:r>
      <w:proofErr w:type="gramEnd"/>
      <w:r>
        <w:rPr>
          <w:rFonts w:ascii="Times New Roman" w:hAnsi="Times New Roman" w:cs="Times New Roman"/>
          <w:sz w:val="24"/>
          <w:szCs w:val="24"/>
        </w:rPr>
        <w:t xml:space="preserve"> </w:t>
      </w:r>
    </w:p>
    <w:p w:rsidR="00640C93" w:rsidRPr="00640C93" w:rsidRDefault="00640C93" w:rsidP="00DB24C0">
      <w:pPr>
        <w:spacing w:line="480" w:lineRule="auto"/>
        <w:ind w:left="144" w:right="144"/>
        <w:rPr>
          <w:rFonts w:ascii="Times New Roman" w:hAnsi="Times New Roman" w:cs="Times New Roman"/>
          <w:sz w:val="24"/>
          <w:szCs w:val="24"/>
          <w:u w:val="single"/>
        </w:rPr>
      </w:pPr>
      <w:r>
        <w:rPr>
          <w:rFonts w:ascii="Times New Roman" w:hAnsi="Times New Roman" w:cs="Times New Roman"/>
          <w:sz w:val="24"/>
          <w:szCs w:val="24"/>
          <w:u w:val="single"/>
        </w:rPr>
        <w:t>Introduction:</w:t>
      </w:r>
    </w:p>
    <w:p w:rsidR="00F97F12" w:rsidRDefault="00F97F12"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r>
      <w:r w:rsidR="00640C93">
        <w:rPr>
          <w:rFonts w:ascii="Times New Roman" w:hAnsi="Times New Roman" w:cs="Times New Roman"/>
          <w:sz w:val="24"/>
          <w:szCs w:val="24"/>
        </w:rPr>
        <w:t xml:space="preserve">This paper will examine the organizational and environmental pressures that could affect Starbucks Coffee financially. </w:t>
      </w:r>
      <w:r>
        <w:rPr>
          <w:rFonts w:ascii="Times New Roman" w:hAnsi="Times New Roman" w:cs="Times New Roman"/>
          <w:sz w:val="24"/>
          <w:szCs w:val="24"/>
        </w:rPr>
        <w:t>Organizational pressures can be internal</w:t>
      </w:r>
      <w:r w:rsidR="00640C93">
        <w:rPr>
          <w:rFonts w:ascii="Times New Roman" w:hAnsi="Times New Roman" w:cs="Times New Roman"/>
          <w:sz w:val="24"/>
          <w:szCs w:val="24"/>
        </w:rPr>
        <w:t>/organizational</w:t>
      </w:r>
      <w:r>
        <w:rPr>
          <w:rFonts w:ascii="Times New Roman" w:hAnsi="Times New Roman" w:cs="Times New Roman"/>
          <w:sz w:val="24"/>
          <w:szCs w:val="24"/>
        </w:rPr>
        <w:t xml:space="preserve"> or external</w:t>
      </w:r>
      <w:r w:rsidR="00640C93">
        <w:rPr>
          <w:rFonts w:ascii="Times New Roman" w:hAnsi="Times New Roman" w:cs="Times New Roman"/>
          <w:sz w:val="24"/>
          <w:szCs w:val="24"/>
        </w:rPr>
        <w:t>/environmental</w:t>
      </w:r>
      <w:r>
        <w:rPr>
          <w:rFonts w:ascii="Times New Roman" w:hAnsi="Times New Roman" w:cs="Times New Roman"/>
          <w:sz w:val="24"/>
          <w:szCs w:val="24"/>
        </w:rPr>
        <w:t xml:space="preserve">. The external forces that might financially impact Starbucks begin in their business environment and are; changes in the marketplace or </w:t>
      </w:r>
      <w:r w:rsidR="00640C93">
        <w:rPr>
          <w:rFonts w:ascii="Times New Roman" w:hAnsi="Times New Roman" w:cs="Times New Roman"/>
          <w:sz w:val="24"/>
          <w:szCs w:val="24"/>
        </w:rPr>
        <w:t xml:space="preserve">changes in </w:t>
      </w:r>
      <w:r>
        <w:rPr>
          <w:rFonts w:ascii="Times New Roman" w:hAnsi="Times New Roman" w:cs="Times New Roman"/>
          <w:sz w:val="24"/>
          <w:szCs w:val="24"/>
        </w:rPr>
        <w:t xml:space="preserve">consumer preferences, </w:t>
      </w:r>
      <w:r w:rsidR="00640C93">
        <w:rPr>
          <w:rFonts w:ascii="Times New Roman" w:hAnsi="Times New Roman" w:cs="Times New Roman"/>
          <w:sz w:val="24"/>
          <w:szCs w:val="24"/>
        </w:rPr>
        <w:t xml:space="preserve">changes in </w:t>
      </w:r>
      <w:r>
        <w:rPr>
          <w:rFonts w:ascii="Times New Roman" w:hAnsi="Times New Roman" w:cs="Times New Roman"/>
          <w:sz w:val="24"/>
          <w:szCs w:val="24"/>
        </w:rPr>
        <w:t>government laws and regulations (state, local, federal, international), access to</w:t>
      </w:r>
      <w:r w:rsidR="00640C93">
        <w:rPr>
          <w:rFonts w:ascii="Times New Roman" w:hAnsi="Times New Roman" w:cs="Times New Roman"/>
          <w:sz w:val="24"/>
          <w:szCs w:val="24"/>
        </w:rPr>
        <w:t>, and quality of,</w:t>
      </w:r>
      <w:r>
        <w:rPr>
          <w:rFonts w:ascii="Times New Roman" w:hAnsi="Times New Roman" w:cs="Times New Roman"/>
          <w:sz w:val="24"/>
          <w:szCs w:val="24"/>
        </w:rPr>
        <w:t xml:space="preserve"> labor markets, and other economic changes. </w:t>
      </w:r>
      <w:r>
        <w:rPr>
          <w:rStyle w:val="FootnoteReference"/>
          <w:rFonts w:ascii="Times New Roman" w:hAnsi="Times New Roman" w:cs="Times New Roman"/>
          <w:sz w:val="24"/>
          <w:szCs w:val="24"/>
        </w:rPr>
        <w:footnoteReference w:id="1"/>
      </w:r>
      <w:r w:rsidR="00640C93">
        <w:rPr>
          <w:rFonts w:ascii="Times New Roman" w:hAnsi="Times New Roman" w:cs="Times New Roman"/>
          <w:sz w:val="24"/>
          <w:szCs w:val="24"/>
        </w:rPr>
        <w:t xml:space="preserve"> Internal forces are; employee problems, and processes and procedures for conducting business. </w:t>
      </w:r>
    </w:p>
    <w:p w:rsidR="00640C93" w:rsidRPr="00DB24C0" w:rsidRDefault="00640C93" w:rsidP="00DB24C0">
      <w:pPr>
        <w:spacing w:line="480" w:lineRule="auto"/>
        <w:ind w:left="144" w:right="144"/>
        <w:rPr>
          <w:rFonts w:ascii="Times New Roman" w:hAnsi="Times New Roman" w:cs="Times New Roman"/>
          <w:i/>
          <w:sz w:val="24"/>
          <w:szCs w:val="24"/>
        </w:rPr>
      </w:pPr>
      <w:r>
        <w:rPr>
          <w:rFonts w:ascii="Times New Roman" w:hAnsi="Times New Roman" w:cs="Times New Roman"/>
          <w:sz w:val="24"/>
          <w:szCs w:val="24"/>
          <w:u w:val="single"/>
        </w:rPr>
        <w:t>Forces Chart:</w:t>
      </w:r>
      <w:r w:rsidR="00DB24C0">
        <w:rPr>
          <w:rFonts w:ascii="Times New Roman" w:hAnsi="Times New Roman" w:cs="Times New Roman"/>
          <w:sz w:val="24"/>
          <w:szCs w:val="24"/>
          <w:u w:val="single"/>
        </w:rPr>
        <w:t xml:space="preserve"> </w:t>
      </w:r>
      <w:r w:rsidR="00DB24C0">
        <w:rPr>
          <w:rFonts w:ascii="Times New Roman" w:hAnsi="Times New Roman" w:cs="Times New Roman"/>
          <w:i/>
          <w:sz w:val="24"/>
          <w:szCs w:val="24"/>
        </w:rPr>
        <w:t>External and Internal shown below</w:t>
      </w:r>
    </w:p>
    <w:tbl>
      <w:tblPr>
        <w:tblStyle w:val="TableGrid"/>
        <w:tblW w:w="0" w:type="auto"/>
        <w:tblLook w:val="04A0" w:firstRow="1" w:lastRow="0" w:firstColumn="1" w:lastColumn="0" w:noHBand="0" w:noVBand="1"/>
      </w:tblPr>
      <w:tblGrid>
        <w:gridCol w:w="4788"/>
        <w:gridCol w:w="4788"/>
      </w:tblGrid>
      <w:tr w:rsidR="009A11BE" w:rsidTr="009A11BE">
        <w:tc>
          <w:tcPr>
            <w:tcW w:w="4788" w:type="dxa"/>
          </w:tcPr>
          <w:p w:rsidR="009A11BE" w:rsidRPr="009A11BE" w:rsidRDefault="009A11BE" w:rsidP="00DB24C0">
            <w:pPr>
              <w:spacing w:line="480" w:lineRule="auto"/>
              <w:ind w:left="144" w:right="144"/>
              <w:rPr>
                <w:rFonts w:ascii="Times New Roman" w:hAnsi="Times New Roman" w:cs="Times New Roman"/>
                <w:b/>
                <w:sz w:val="24"/>
                <w:szCs w:val="24"/>
              </w:rPr>
            </w:pPr>
            <w:r>
              <w:rPr>
                <w:rFonts w:ascii="Times New Roman" w:hAnsi="Times New Roman" w:cs="Times New Roman"/>
                <w:b/>
                <w:sz w:val="24"/>
                <w:szCs w:val="24"/>
              </w:rPr>
              <w:t>Forces for External Change</w:t>
            </w:r>
          </w:p>
        </w:tc>
        <w:tc>
          <w:tcPr>
            <w:tcW w:w="4788" w:type="dxa"/>
          </w:tcPr>
          <w:p w:rsidR="009A11BE" w:rsidRPr="009A11BE" w:rsidRDefault="009A11BE" w:rsidP="00DB24C0">
            <w:pPr>
              <w:spacing w:line="480" w:lineRule="auto"/>
              <w:ind w:left="144" w:right="144"/>
              <w:rPr>
                <w:rFonts w:ascii="Times New Roman" w:hAnsi="Times New Roman" w:cs="Times New Roman"/>
                <w:b/>
                <w:sz w:val="24"/>
                <w:szCs w:val="24"/>
              </w:rPr>
            </w:pPr>
            <w:r>
              <w:rPr>
                <w:rFonts w:ascii="Times New Roman" w:hAnsi="Times New Roman" w:cs="Times New Roman"/>
                <w:b/>
                <w:sz w:val="24"/>
                <w:szCs w:val="24"/>
              </w:rPr>
              <w:t>Resistance to Change</w:t>
            </w:r>
          </w:p>
        </w:tc>
      </w:tr>
      <w:tr w:rsidR="009A11BE" w:rsidTr="009A11BE">
        <w:tc>
          <w:tcPr>
            <w:tcW w:w="4788" w:type="dxa"/>
          </w:tcPr>
          <w:p w:rsidR="009A11BE" w:rsidRPr="009A11BE" w:rsidRDefault="009A11B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Marketplace changes</w:t>
            </w:r>
          </w:p>
        </w:tc>
        <w:tc>
          <w:tcPr>
            <w:tcW w:w="4788" w:type="dxa"/>
          </w:tcPr>
          <w:p w:rsidR="009A11BE" w:rsidRPr="009A11BE" w:rsidRDefault="009A11B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Uncertainty</w:t>
            </w:r>
          </w:p>
        </w:tc>
      </w:tr>
      <w:tr w:rsidR="009A11BE" w:rsidTr="009A11BE">
        <w:tc>
          <w:tcPr>
            <w:tcW w:w="4788" w:type="dxa"/>
          </w:tcPr>
          <w:p w:rsidR="009A11BE" w:rsidRPr="009A11BE" w:rsidRDefault="009A11BE" w:rsidP="00DB24C0">
            <w:pPr>
              <w:spacing w:line="480" w:lineRule="auto"/>
              <w:ind w:left="144" w:right="144"/>
              <w:rPr>
                <w:rFonts w:ascii="Times New Roman" w:hAnsi="Times New Roman" w:cs="Times New Roman"/>
                <w:sz w:val="24"/>
                <w:szCs w:val="24"/>
              </w:rPr>
            </w:pPr>
            <w:r w:rsidRPr="009A11BE">
              <w:rPr>
                <w:rFonts w:ascii="Times New Roman" w:hAnsi="Times New Roman" w:cs="Times New Roman"/>
                <w:sz w:val="24"/>
                <w:szCs w:val="24"/>
              </w:rPr>
              <w:t>Government laws and regulations</w:t>
            </w:r>
          </w:p>
        </w:tc>
        <w:tc>
          <w:tcPr>
            <w:tcW w:w="4788" w:type="dxa"/>
          </w:tcPr>
          <w:p w:rsidR="009A11BE" w:rsidRPr="009A11BE" w:rsidRDefault="009A11B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Concern for personal loss</w:t>
            </w:r>
          </w:p>
        </w:tc>
      </w:tr>
      <w:tr w:rsidR="009A11BE" w:rsidTr="009A11BE">
        <w:tc>
          <w:tcPr>
            <w:tcW w:w="4788" w:type="dxa"/>
          </w:tcPr>
          <w:p w:rsidR="009A11BE" w:rsidRPr="009A11BE" w:rsidRDefault="009A11B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Technology</w:t>
            </w:r>
          </w:p>
        </w:tc>
        <w:tc>
          <w:tcPr>
            <w:tcW w:w="4788" w:type="dxa"/>
          </w:tcPr>
          <w:p w:rsidR="009A11BE" w:rsidRPr="009A11BE" w:rsidRDefault="009A11B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Group resistance</w:t>
            </w:r>
          </w:p>
        </w:tc>
      </w:tr>
      <w:tr w:rsidR="009A11BE" w:rsidTr="009A11BE">
        <w:tc>
          <w:tcPr>
            <w:tcW w:w="4788" w:type="dxa"/>
          </w:tcPr>
          <w:p w:rsidR="009A11BE" w:rsidRPr="009A11BE" w:rsidRDefault="009A11B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Labor markets</w:t>
            </w:r>
          </w:p>
        </w:tc>
        <w:tc>
          <w:tcPr>
            <w:tcW w:w="4788" w:type="dxa"/>
          </w:tcPr>
          <w:p w:rsidR="009A11BE" w:rsidRPr="009A11BE" w:rsidRDefault="009A11B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Dependence</w:t>
            </w:r>
          </w:p>
        </w:tc>
      </w:tr>
      <w:tr w:rsidR="009A11BE" w:rsidTr="009A11BE">
        <w:tc>
          <w:tcPr>
            <w:tcW w:w="4788" w:type="dxa"/>
          </w:tcPr>
          <w:p w:rsidR="009A11BE" w:rsidRPr="009A11BE" w:rsidRDefault="009A11B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Economic changes</w:t>
            </w:r>
          </w:p>
        </w:tc>
        <w:tc>
          <w:tcPr>
            <w:tcW w:w="4788" w:type="dxa"/>
          </w:tcPr>
          <w:p w:rsidR="009A11BE" w:rsidRPr="009A11BE" w:rsidRDefault="009A11B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Trust in administration</w:t>
            </w:r>
          </w:p>
        </w:tc>
      </w:tr>
      <w:tr w:rsidR="009A11BE" w:rsidTr="009A11BE">
        <w:tc>
          <w:tcPr>
            <w:tcW w:w="4788" w:type="dxa"/>
          </w:tcPr>
          <w:p w:rsidR="009A11BE" w:rsidRDefault="009A11BE" w:rsidP="00DB24C0">
            <w:pPr>
              <w:spacing w:line="480" w:lineRule="auto"/>
              <w:ind w:left="144" w:right="144"/>
              <w:rPr>
                <w:rFonts w:ascii="Times New Roman" w:hAnsi="Times New Roman" w:cs="Times New Roman"/>
                <w:sz w:val="24"/>
                <w:szCs w:val="24"/>
                <w:u w:val="single"/>
              </w:rPr>
            </w:pPr>
          </w:p>
        </w:tc>
        <w:tc>
          <w:tcPr>
            <w:tcW w:w="4788" w:type="dxa"/>
          </w:tcPr>
          <w:p w:rsidR="009A11BE" w:rsidRPr="009A11BE" w:rsidRDefault="009A11B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Awareness of weakness in the proposed change</w:t>
            </w:r>
          </w:p>
        </w:tc>
      </w:tr>
    </w:tbl>
    <w:p w:rsidR="009A11BE" w:rsidRDefault="009A11BE" w:rsidP="00DB24C0">
      <w:pPr>
        <w:spacing w:line="480" w:lineRule="auto"/>
        <w:ind w:left="144" w:right="144"/>
        <w:rPr>
          <w:rFonts w:ascii="Times New Roman" w:hAnsi="Times New Roman" w:cs="Times New Roman"/>
          <w:sz w:val="24"/>
          <w:szCs w:val="24"/>
          <w:u w:val="single"/>
        </w:rPr>
      </w:pPr>
    </w:p>
    <w:tbl>
      <w:tblPr>
        <w:tblStyle w:val="TableGrid"/>
        <w:tblW w:w="0" w:type="auto"/>
        <w:tblInd w:w="144" w:type="dxa"/>
        <w:tblLook w:val="04A0" w:firstRow="1" w:lastRow="0" w:firstColumn="1" w:lastColumn="0" w:noHBand="0" w:noVBand="1"/>
      </w:tblPr>
      <w:tblGrid>
        <w:gridCol w:w="4720"/>
        <w:gridCol w:w="4712"/>
      </w:tblGrid>
      <w:tr w:rsidR="00DB24C0" w:rsidTr="00DB24C0">
        <w:tc>
          <w:tcPr>
            <w:tcW w:w="4788" w:type="dxa"/>
          </w:tcPr>
          <w:p w:rsidR="00DB24C0" w:rsidRPr="00DB24C0" w:rsidRDefault="00DB24C0" w:rsidP="00DB24C0">
            <w:pPr>
              <w:spacing w:line="480" w:lineRule="auto"/>
              <w:ind w:right="144"/>
              <w:rPr>
                <w:rFonts w:ascii="Times New Roman" w:hAnsi="Times New Roman" w:cs="Times New Roman"/>
                <w:b/>
                <w:sz w:val="24"/>
                <w:szCs w:val="24"/>
              </w:rPr>
            </w:pPr>
            <w:r>
              <w:rPr>
                <w:rFonts w:ascii="Times New Roman" w:hAnsi="Times New Roman" w:cs="Times New Roman"/>
                <w:b/>
                <w:sz w:val="24"/>
                <w:szCs w:val="24"/>
              </w:rPr>
              <w:lastRenderedPageBreak/>
              <w:t xml:space="preserve">Forces for Internal Change </w:t>
            </w:r>
          </w:p>
        </w:tc>
        <w:tc>
          <w:tcPr>
            <w:tcW w:w="4788" w:type="dxa"/>
          </w:tcPr>
          <w:p w:rsidR="00DB24C0" w:rsidRPr="00DB24C0" w:rsidRDefault="00DB24C0" w:rsidP="00DB24C0">
            <w:pPr>
              <w:spacing w:line="480" w:lineRule="auto"/>
              <w:ind w:right="144"/>
              <w:rPr>
                <w:rFonts w:ascii="Times New Roman" w:hAnsi="Times New Roman" w:cs="Times New Roman"/>
                <w:b/>
                <w:sz w:val="24"/>
                <w:szCs w:val="24"/>
              </w:rPr>
            </w:pPr>
            <w:r>
              <w:rPr>
                <w:rFonts w:ascii="Times New Roman" w:hAnsi="Times New Roman" w:cs="Times New Roman"/>
                <w:b/>
                <w:sz w:val="24"/>
                <w:szCs w:val="24"/>
              </w:rPr>
              <w:t>Resistance to Change</w:t>
            </w:r>
          </w:p>
        </w:tc>
      </w:tr>
      <w:tr w:rsidR="00DB24C0" w:rsidTr="00DB24C0">
        <w:tc>
          <w:tcPr>
            <w:tcW w:w="4788" w:type="dxa"/>
          </w:tcPr>
          <w:p w:rsidR="00DB24C0" w:rsidRPr="00DB24C0" w:rsidRDefault="00DB24C0" w:rsidP="00DB24C0">
            <w:pPr>
              <w:spacing w:line="480" w:lineRule="auto"/>
              <w:ind w:right="144"/>
              <w:rPr>
                <w:rFonts w:ascii="Times New Roman" w:hAnsi="Times New Roman" w:cs="Times New Roman"/>
                <w:sz w:val="24"/>
                <w:szCs w:val="24"/>
              </w:rPr>
            </w:pPr>
            <w:r>
              <w:rPr>
                <w:rFonts w:ascii="Times New Roman" w:hAnsi="Times New Roman" w:cs="Times New Roman"/>
                <w:sz w:val="24"/>
                <w:szCs w:val="24"/>
              </w:rPr>
              <w:t xml:space="preserve">Administrative Processes </w:t>
            </w:r>
          </w:p>
        </w:tc>
        <w:tc>
          <w:tcPr>
            <w:tcW w:w="4788" w:type="dxa"/>
          </w:tcPr>
          <w:p w:rsidR="00DB24C0" w:rsidRDefault="00DB24C0" w:rsidP="00DB24C0">
            <w:pPr>
              <w:spacing w:line="480" w:lineRule="auto"/>
              <w:ind w:right="144"/>
              <w:rPr>
                <w:rFonts w:ascii="Times New Roman" w:hAnsi="Times New Roman" w:cs="Times New Roman"/>
                <w:sz w:val="24"/>
                <w:szCs w:val="24"/>
                <w:u w:val="single"/>
              </w:rPr>
            </w:pPr>
          </w:p>
        </w:tc>
      </w:tr>
      <w:tr w:rsidR="00DB24C0" w:rsidTr="00DB24C0">
        <w:tc>
          <w:tcPr>
            <w:tcW w:w="4788" w:type="dxa"/>
          </w:tcPr>
          <w:p w:rsidR="00DB24C0" w:rsidRPr="00DB24C0" w:rsidRDefault="00DB24C0" w:rsidP="00DB24C0">
            <w:pPr>
              <w:spacing w:line="480" w:lineRule="auto"/>
              <w:ind w:right="144"/>
              <w:rPr>
                <w:rFonts w:ascii="Times New Roman" w:hAnsi="Times New Roman" w:cs="Times New Roman"/>
                <w:sz w:val="24"/>
                <w:szCs w:val="24"/>
              </w:rPr>
            </w:pPr>
            <w:r>
              <w:rPr>
                <w:rFonts w:ascii="Times New Roman" w:hAnsi="Times New Roman" w:cs="Times New Roman"/>
                <w:sz w:val="24"/>
                <w:szCs w:val="24"/>
              </w:rPr>
              <w:t>Human/people problems</w:t>
            </w:r>
          </w:p>
        </w:tc>
        <w:tc>
          <w:tcPr>
            <w:tcW w:w="4788" w:type="dxa"/>
          </w:tcPr>
          <w:p w:rsidR="00DB24C0" w:rsidRDefault="00DB24C0" w:rsidP="00DB24C0">
            <w:pPr>
              <w:spacing w:line="480" w:lineRule="auto"/>
              <w:ind w:right="144"/>
              <w:rPr>
                <w:rFonts w:ascii="Times New Roman" w:hAnsi="Times New Roman" w:cs="Times New Roman"/>
                <w:sz w:val="24"/>
                <w:szCs w:val="24"/>
                <w:u w:val="single"/>
              </w:rPr>
            </w:pPr>
          </w:p>
        </w:tc>
      </w:tr>
    </w:tbl>
    <w:p w:rsidR="00DB24C0" w:rsidRDefault="00DB24C0" w:rsidP="00DB24C0">
      <w:pPr>
        <w:spacing w:line="480" w:lineRule="auto"/>
        <w:ind w:left="144" w:right="144"/>
        <w:rPr>
          <w:rFonts w:ascii="Times New Roman" w:hAnsi="Times New Roman" w:cs="Times New Roman"/>
          <w:sz w:val="24"/>
          <w:szCs w:val="24"/>
          <w:u w:val="single"/>
        </w:rPr>
      </w:pPr>
    </w:p>
    <w:p w:rsidR="00DB24C0" w:rsidRDefault="00DB24C0" w:rsidP="00DB24C0">
      <w:pPr>
        <w:spacing w:line="480" w:lineRule="auto"/>
        <w:ind w:left="144" w:right="144"/>
        <w:rPr>
          <w:rFonts w:ascii="Times New Roman" w:hAnsi="Times New Roman" w:cs="Times New Roman"/>
          <w:sz w:val="24"/>
          <w:szCs w:val="24"/>
          <w:u w:val="single"/>
        </w:rPr>
      </w:pPr>
      <w:r>
        <w:rPr>
          <w:rFonts w:ascii="Times New Roman" w:hAnsi="Times New Roman" w:cs="Times New Roman"/>
          <w:sz w:val="24"/>
          <w:szCs w:val="24"/>
          <w:u w:val="single"/>
        </w:rPr>
        <w:t>Ranking for Forces of Change:</w:t>
      </w:r>
    </w:p>
    <w:p w:rsidR="00DB24C0" w:rsidRDefault="00DB24C0"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t xml:space="preserve">Activities that are regular and routine are usually more open to change and therefore they rank lower. Many organizations do not have static activities, but instead change based on a variety of responses to the various forces. Adequately ranking change in this fashion is pure hypothecation and not based on any hard evidence. Familiarity with the organization and flow of activities helps predict, to the degree that one can, the response that any given change with have upon that organization. </w:t>
      </w:r>
      <w:r w:rsidR="00C04D9A">
        <w:rPr>
          <w:rFonts w:ascii="Times New Roman" w:hAnsi="Times New Roman" w:cs="Times New Roman"/>
          <w:sz w:val="24"/>
          <w:szCs w:val="24"/>
        </w:rPr>
        <w:t xml:space="preserve">Leaders are challenged to anticipate and direct change such that there is employee buy-in of said changes. </w:t>
      </w:r>
    </w:p>
    <w:p w:rsidR="00C04D9A" w:rsidRDefault="00C04D9A" w:rsidP="00DB24C0">
      <w:pPr>
        <w:spacing w:line="480" w:lineRule="auto"/>
        <w:ind w:left="144" w:right="144"/>
        <w:rPr>
          <w:rFonts w:ascii="Times New Roman" w:hAnsi="Times New Roman" w:cs="Times New Roman"/>
          <w:sz w:val="24"/>
          <w:szCs w:val="24"/>
          <w:u w:val="single"/>
        </w:rPr>
      </w:pPr>
      <w:r>
        <w:rPr>
          <w:rFonts w:ascii="Times New Roman" w:hAnsi="Times New Roman" w:cs="Times New Roman"/>
          <w:sz w:val="24"/>
          <w:szCs w:val="24"/>
          <w:u w:val="single"/>
        </w:rPr>
        <w:t>External Forces Described:</w:t>
      </w:r>
    </w:p>
    <w:p w:rsidR="00C04D9A" w:rsidRDefault="00C04D9A" w:rsidP="00DB24C0">
      <w:pPr>
        <w:spacing w:line="480" w:lineRule="auto"/>
        <w:ind w:left="144" w:right="144"/>
        <w:rPr>
          <w:rFonts w:ascii="Times New Roman" w:hAnsi="Times New Roman" w:cs="Times New Roman"/>
          <w:i/>
          <w:sz w:val="24"/>
          <w:szCs w:val="24"/>
        </w:rPr>
      </w:pPr>
      <w:r>
        <w:rPr>
          <w:rFonts w:ascii="Times New Roman" w:hAnsi="Times New Roman" w:cs="Times New Roman"/>
          <w:i/>
          <w:sz w:val="24"/>
          <w:szCs w:val="24"/>
        </w:rPr>
        <w:t>Marketplace</w:t>
      </w:r>
    </w:p>
    <w:p w:rsidR="00C04D9A" w:rsidRDefault="00C04D9A"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Competition from within, and outside of, the organization for goods and services like Starbucks.</w:t>
      </w:r>
      <w:proofErr w:type="gramEnd"/>
    </w:p>
    <w:p w:rsidR="00C04D9A" w:rsidRDefault="00C04D9A" w:rsidP="00DB24C0">
      <w:pPr>
        <w:spacing w:line="480" w:lineRule="auto"/>
        <w:ind w:left="144" w:right="144"/>
        <w:rPr>
          <w:rFonts w:ascii="Times New Roman" w:hAnsi="Times New Roman" w:cs="Times New Roman"/>
          <w:i/>
          <w:sz w:val="24"/>
          <w:szCs w:val="24"/>
        </w:rPr>
      </w:pPr>
      <w:r>
        <w:rPr>
          <w:rFonts w:ascii="Times New Roman" w:hAnsi="Times New Roman" w:cs="Times New Roman"/>
          <w:i/>
          <w:sz w:val="24"/>
          <w:szCs w:val="24"/>
        </w:rPr>
        <w:t>Government regulations and laws</w:t>
      </w:r>
    </w:p>
    <w:p w:rsidR="00C04D9A" w:rsidRDefault="00C04D9A"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t>Employment laws, safety laws and regulations impact hiring, promotion, and pay scales, as well as, building code, zoning ordinances, etc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Because Starbucks is a global organization they need to adhere to those government regulations and laws on an international scale too. </w:t>
      </w:r>
    </w:p>
    <w:p w:rsidR="00C04D9A" w:rsidRDefault="00C04D9A" w:rsidP="00DB24C0">
      <w:pPr>
        <w:spacing w:line="480" w:lineRule="auto"/>
        <w:ind w:left="144" w:right="144"/>
        <w:rPr>
          <w:rFonts w:ascii="Times New Roman" w:hAnsi="Times New Roman" w:cs="Times New Roman"/>
          <w:i/>
          <w:sz w:val="24"/>
          <w:szCs w:val="24"/>
        </w:rPr>
      </w:pPr>
      <w:r>
        <w:rPr>
          <w:rFonts w:ascii="Times New Roman" w:hAnsi="Times New Roman" w:cs="Times New Roman"/>
          <w:i/>
          <w:sz w:val="24"/>
          <w:szCs w:val="24"/>
        </w:rPr>
        <w:lastRenderedPageBreak/>
        <w:t>Technology</w:t>
      </w:r>
    </w:p>
    <w:p w:rsidR="00C04D9A" w:rsidRDefault="00C04D9A" w:rsidP="00DB24C0">
      <w:pPr>
        <w:spacing w:line="480" w:lineRule="auto"/>
        <w:ind w:left="144" w:righ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rate and speed at which data is accumulated and exchanged all impact how Starbucks and others do business and manage change.</w:t>
      </w:r>
    </w:p>
    <w:p w:rsidR="00C04D9A" w:rsidRDefault="00C04D9A" w:rsidP="00DB24C0">
      <w:pPr>
        <w:spacing w:line="480" w:lineRule="auto"/>
        <w:ind w:left="144" w:right="144"/>
        <w:rPr>
          <w:rFonts w:ascii="Times New Roman" w:hAnsi="Times New Roman" w:cs="Times New Roman"/>
          <w:i/>
          <w:sz w:val="24"/>
          <w:szCs w:val="24"/>
        </w:rPr>
      </w:pPr>
      <w:r>
        <w:rPr>
          <w:rFonts w:ascii="Times New Roman" w:hAnsi="Times New Roman" w:cs="Times New Roman"/>
          <w:i/>
          <w:sz w:val="24"/>
          <w:szCs w:val="24"/>
        </w:rPr>
        <w:t>Labor markets</w:t>
      </w:r>
    </w:p>
    <w:p w:rsidR="00C04D9A" w:rsidRDefault="00C04D9A"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t xml:space="preserve">How well each employee performs their job influences the bottom line for Starbucks and whether or not there is a loyal customer following. </w:t>
      </w:r>
    </w:p>
    <w:p w:rsidR="00C04D9A" w:rsidRDefault="00C04D9A" w:rsidP="00DB24C0">
      <w:pPr>
        <w:spacing w:line="480" w:lineRule="auto"/>
        <w:ind w:left="144" w:right="144"/>
        <w:rPr>
          <w:rFonts w:ascii="Times New Roman" w:hAnsi="Times New Roman" w:cs="Times New Roman"/>
          <w:i/>
          <w:sz w:val="24"/>
          <w:szCs w:val="24"/>
        </w:rPr>
      </w:pPr>
      <w:r>
        <w:rPr>
          <w:rFonts w:ascii="Times New Roman" w:hAnsi="Times New Roman" w:cs="Times New Roman"/>
          <w:i/>
          <w:sz w:val="24"/>
          <w:szCs w:val="24"/>
        </w:rPr>
        <w:t>Economic changes</w:t>
      </w:r>
    </w:p>
    <w:p w:rsidR="00C04D9A" w:rsidRDefault="00C04D9A"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t xml:space="preserve">Recessions, depressions, inflation, economic up or downturns of the local, state, national, and international economy affect employee morale and performance. </w:t>
      </w:r>
    </w:p>
    <w:p w:rsidR="00C04D9A" w:rsidRDefault="00C04D9A" w:rsidP="00DB24C0">
      <w:pPr>
        <w:spacing w:line="480" w:lineRule="auto"/>
        <w:ind w:left="144" w:right="144"/>
        <w:rPr>
          <w:rFonts w:ascii="Times New Roman" w:hAnsi="Times New Roman" w:cs="Times New Roman"/>
          <w:sz w:val="24"/>
          <w:szCs w:val="24"/>
          <w:u w:val="single"/>
        </w:rPr>
      </w:pPr>
      <w:r>
        <w:rPr>
          <w:rFonts w:ascii="Times New Roman" w:hAnsi="Times New Roman" w:cs="Times New Roman"/>
          <w:sz w:val="24"/>
          <w:szCs w:val="24"/>
          <w:u w:val="single"/>
        </w:rPr>
        <w:t>Internal Forces Described:</w:t>
      </w:r>
    </w:p>
    <w:p w:rsidR="00C04D9A" w:rsidRDefault="00C04D9A" w:rsidP="00DB24C0">
      <w:pPr>
        <w:spacing w:line="480" w:lineRule="auto"/>
        <w:ind w:left="144" w:right="144"/>
        <w:rPr>
          <w:rFonts w:ascii="Times New Roman" w:hAnsi="Times New Roman" w:cs="Times New Roman"/>
          <w:i/>
          <w:sz w:val="24"/>
          <w:szCs w:val="24"/>
        </w:rPr>
      </w:pPr>
      <w:r>
        <w:rPr>
          <w:rFonts w:ascii="Times New Roman" w:hAnsi="Times New Roman" w:cs="Times New Roman"/>
          <w:i/>
          <w:sz w:val="24"/>
          <w:szCs w:val="24"/>
        </w:rPr>
        <w:t>Administrative processes</w:t>
      </w:r>
    </w:p>
    <w:p w:rsidR="00C04D9A" w:rsidRDefault="00C04D9A" w:rsidP="00DB24C0">
      <w:pPr>
        <w:spacing w:line="480" w:lineRule="auto"/>
        <w:ind w:left="144" w:righ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These processes include communication, problem solving and decision making, leadership skills, and motivational strategies</w:t>
      </w:r>
      <w:r w:rsidR="00C73C98">
        <w:rPr>
          <w:rFonts w:ascii="Times New Roman" w:hAnsi="Times New Roman" w:cs="Times New Roman"/>
          <w:sz w:val="24"/>
          <w:szCs w:val="24"/>
        </w:rPr>
        <w:t>.</w:t>
      </w:r>
    </w:p>
    <w:p w:rsidR="00C73C98" w:rsidRDefault="00C73C98" w:rsidP="00DB24C0">
      <w:pPr>
        <w:spacing w:line="480" w:lineRule="auto"/>
        <w:ind w:left="144" w:right="144"/>
        <w:rPr>
          <w:rFonts w:ascii="Times New Roman" w:hAnsi="Times New Roman" w:cs="Times New Roman"/>
          <w:i/>
          <w:sz w:val="24"/>
          <w:szCs w:val="24"/>
        </w:rPr>
      </w:pPr>
      <w:r>
        <w:rPr>
          <w:rFonts w:ascii="Times New Roman" w:hAnsi="Times New Roman" w:cs="Times New Roman"/>
          <w:i/>
          <w:sz w:val="24"/>
          <w:szCs w:val="24"/>
        </w:rPr>
        <w:t>People problems</w:t>
      </w:r>
    </w:p>
    <w:p w:rsidR="00C73C98" w:rsidRDefault="00C73C98" w:rsidP="00DB24C0">
      <w:pPr>
        <w:spacing w:line="480" w:lineRule="auto"/>
        <w:ind w:left="144" w:right="144"/>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Performance issues and absenteeism, turnover, morale, and job satisfaction all factor into this scenario. </w:t>
      </w:r>
    </w:p>
    <w:p w:rsidR="00C73C98" w:rsidRDefault="00C73C98" w:rsidP="00DB24C0">
      <w:pPr>
        <w:spacing w:line="480" w:lineRule="auto"/>
        <w:ind w:left="144" w:right="144"/>
        <w:rPr>
          <w:rFonts w:ascii="Times New Roman" w:hAnsi="Times New Roman" w:cs="Times New Roman"/>
          <w:sz w:val="24"/>
          <w:szCs w:val="24"/>
          <w:u w:val="single"/>
        </w:rPr>
      </w:pPr>
      <w:r>
        <w:rPr>
          <w:rFonts w:ascii="Times New Roman" w:hAnsi="Times New Roman" w:cs="Times New Roman"/>
          <w:sz w:val="24"/>
          <w:szCs w:val="24"/>
          <w:u w:val="single"/>
        </w:rPr>
        <w:t xml:space="preserve">How Internal/External Factors Affect the </w:t>
      </w:r>
      <w:proofErr w:type="spellStart"/>
      <w:r>
        <w:rPr>
          <w:rFonts w:ascii="Times New Roman" w:hAnsi="Times New Roman" w:cs="Times New Roman"/>
          <w:sz w:val="24"/>
          <w:szCs w:val="24"/>
          <w:u w:val="single"/>
        </w:rPr>
        <w:t>Bottomline</w:t>
      </w:r>
      <w:proofErr w:type="spellEnd"/>
      <w:r>
        <w:rPr>
          <w:rFonts w:ascii="Times New Roman" w:hAnsi="Times New Roman" w:cs="Times New Roman"/>
          <w:sz w:val="24"/>
          <w:szCs w:val="24"/>
          <w:u w:val="single"/>
        </w:rPr>
        <w:t xml:space="preserve"> at Starbucks:</w:t>
      </w:r>
    </w:p>
    <w:p w:rsidR="00C73C98" w:rsidRDefault="00C73C98"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t xml:space="preserve">Change is inevitable and more and more common in today’s employment landscape. It is normal to resist change because it forces people to do the things they do in new or </w:t>
      </w:r>
      <w:r>
        <w:rPr>
          <w:rFonts w:ascii="Times New Roman" w:hAnsi="Times New Roman" w:cs="Times New Roman"/>
          <w:sz w:val="24"/>
          <w:szCs w:val="24"/>
        </w:rPr>
        <w:lastRenderedPageBreak/>
        <w:t xml:space="preserve">improved ways. Change equates to uncertainty, but change can increase an organizations profitability and efficiency if it is implemented with a degree of trust and </w:t>
      </w:r>
      <w:proofErr w:type="gramStart"/>
      <w:r>
        <w:rPr>
          <w:rFonts w:ascii="Times New Roman" w:hAnsi="Times New Roman" w:cs="Times New Roman"/>
          <w:sz w:val="24"/>
          <w:szCs w:val="24"/>
        </w:rPr>
        <w:t>awareness  transmitted</w:t>
      </w:r>
      <w:proofErr w:type="gramEnd"/>
      <w:r>
        <w:rPr>
          <w:rFonts w:ascii="Times New Roman" w:hAnsi="Times New Roman" w:cs="Times New Roman"/>
          <w:sz w:val="24"/>
          <w:szCs w:val="24"/>
        </w:rPr>
        <w:t xml:space="preserve"> via good and credible leadership down through the ranks targeted at the overall outcomes to be attained and the interdependence of those tasks and departments/jobs.</w:t>
      </w:r>
    </w:p>
    <w:p w:rsidR="00C73C98" w:rsidRDefault="00C73C98" w:rsidP="00DB24C0">
      <w:pPr>
        <w:spacing w:line="480" w:lineRule="auto"/>
        <w:ind w:left="144" w:right="144"/>
        <w:rPr>
          <w:rFonts w:ascii="Times New Roman" w:hAnsi="Times New Roman" w:cs="Times New Roman"/>
          <w:sz w:val="24"/>
          <w:szCs w:val="24"/>
          <w:u w:val="single"/>
        </w:rPr>
      </w:pPr>
      <w:r>
        <w:rPr>
          <w:rFonts w:ascii="Times New Roman" w:hAnsi="Times New Roman" w:cs="Times New Roman"/>
          <w:sz w:val="24"/>
          <w:szCs w:val="24"/>
          <w:u w:val="single"/>
        </w:rPr>
        <w:t xml:space="preserve">Impact on employees and personnel: </w:t>
      </w:r>
    </w:p>
    <w:p w:rsidR="00671024" w:rsidRDefault="00C73C98"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t>Many employees view change as a personal loss because they are not aware of how that change can improve efficiency and quality, streamline processes, mitigate waste and duplication, improve employee morale, present them with ways to make better, more informed decisions, and create avenues for better communication and feedback.</w:t>
      </w:r>
      <w:r w:rsidR="00671024">
        <w:rPr>
          <w:rFonts w:ascii="Times New Roman" w:hAnsi="Times New Roman" w:cs="Times New Roman"/>
          <w:sz w:val="24"/>
          <w:szCs w:val="24"/>
        </w:rPr>
        <w:t xml:space="preserve"> It is critical that leadership lead and show their employees why this change is good and necessary. </w:t>
      </w:r>
    </w:p>
    <w:p w:rsidR="00671024" w:rsidRDefault="00671024" w:rsidP="00DB24C0">
      <w:pPr>
        <w:spacing w:line="480" w:lineRule="auto"/>
        <w:ind w:left="144" w:right="144"/>
        <w:rPr>
          <w:rFonts w:ascii="Times New Roman" w:hAnsi="Times New Roman" w:cs="Times New Roman"/>
          <w:sz w:val="24"/>
          <w:szCs w:val="24"/>
          <w:u w:val="single"/>
        </w:rPr>
      </w:pPr>
      <w:r>
        <w:rPr>
          <w:rFonts w:ascii="Times New Roman" w:hAnsi="Times New Roman" w:cs="Times New Roman"/>
          <w:sz w:val="24"/>
          <w:szCs w:val="24"/>
          <w:u w:val="single"/>
        </w:rPr>
        <w:t>Utilization of Strategies for Change Management:</w:t>
      </w:r>
    </w:p>
    <w:p w:rsidR="006E5AEE" w:rsidRDefault="003A0D8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t xml:space="preserve">Kurt </w:t>
      </w:r>
      <w:proofErr w:type="spellStart"/>
      <w:r>
        <w:rPr>
          <w:rFonts w:ascii="Times New Roman" w:hAnsi="Times New Roman" w:cs="Times New Roman"/>
          <w:sz w:val="24"/>
          <w:szCs w:val="24"/>
        </w:rPr>
        <w:t>Lewin</w:t>
      </w:r>
      <w:proofErr w:type="spell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00671024">
        <w:rPr>
          <w:rFonts w:ascii="Times New Roman" w:hAnsi="Times New Roman" w:cs="Times New Roman"/>
          <w:sz w:val="24"/>
          <w:szCs w:val="24"/>
        </w:rPr>
        <w:t xml:space="preserve"> </w:t>
      </w:r>
      <w:r w:rsidR="00E62BC3">
        <w:rPr>
          <w:rFonts w:ascii="Times New Roman" w:hAnsi="Times New Roman" w:cs="Times New Roman"/>
          <w:sz w:val="24"/>
          <w:szCs w:val="24"/>
        </w:rPr>
        <w:t>formulated the idea of “force-field analysis”. This analysis assumes that there are no static forces within an organization, but that all forces are a dynamic balance that works upon the other in opposing planes. Leadership should be adept at assessing the potential for change based on these forces and the resistance to such forces while working to decrease tension, conflict, and uncertainty by increasing the driving forces of same.</w:t>
      </w:r>
    </w:p>
    <w:p w:rsidR="006E5AEE" w:rsidRDefault="006E5AE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t xml:space="preserve">Imbalances change the dynamics of current conditions (equilibrium) into new directions or the desired condition. (See Figure 1 below) Many processes must be enacted over time to create change. There are generally three steps to change: unfreezing, moving, and refreezing. </w:t>
      </w:r>
    </w:p>
    <w:p w:rsidR="006E5AEE" w:rsidRDefault="006E5AEE" w:rsidP="00DB24C0">
      <w:pPr>
        <w:spacing w:line="480" w:lineRule="auto"/>
        <w:ind w:left="144" w:right="144"/>
        <w:rPr>
          <w:rFonts w:ascii="Times New Roman" w:hAnsi="Times New Roman" w:cs="Times New Roman"/>
          <w:i/>
          <w:sz w:val="24"/>
          <w:szCs w:val="24"/>
        </w:rPr>
      </w:pPr>
      <w:r>
        <w:rPr>
          <w:rFonts w:ascii="Times New Roman" w:hAnsi="Times New Roman" w:cs="Times New Roman"/>
          <w:i/>
          <w:sz w:val="24"/>
          <w:szCs w:val="24"/>
        </w:rPr>
        <w:t>Unfreezing</w:t>
      </w:r>
    </w:p>
    <w:p w:rsidR="006E5AEE" w:rsidRDefault="006E5AE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lastRenderedPageBreak/>
        <w:tab/>
        <w:t>This may come to fruition via opening the avenues of communication and showing employees the various points where they can improve if they change their behavior, values, and attitudes.</w:t>
      </w:r>
    </w:p>
    <w:p w:rsidR="006E5AEE" w:rsidRDefault="006E5AEE" w:rsidP="00DB24C0">
      <w:pPr>
        <w:spacing w:line="480" w:lineRule="auto"/>
        <w:ind w:left="144" w:right="144"/>
        <w:rPr>
          <w:rFonts w:ascii="Times New Roman" w:hAnsi="Times New Roman" w:cs="Times New Roman"/>
          <w:i/>
          <w:sz w:val="24"/>
          <w:szCs w:val="24"/>
        </w:rPr>
      </w:pPr>
      <w:r>
        <w:rPr>
          <w:rFonts w:ascii="Times New Roman" w:hAnsi="Times New Roman" w:cs="Times New Roman"/>
          <w:i/>
          <w:sz w:val="24"/>
          <w:szCs w:val="24"/>
        </w:rPr>
        <w:t>Moving</w:t>
      </w:r>
    </w:p>
    <w:p w:rsidR="006E5AEE" w:rsidRDefault="006E5AE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t xml:space="preserve">When the organization unfreezes it moves. This is where the employees embrace change and develop new attitudes, behavior, and values because of that change.   </w:t>
      </w:r>
    </w:p>
    <w:p w:rsidR="006E5AEE" w:rsidRDefault="006E5AEE" w:rsidP="00DB24C0">
      <w:pPr>
        <w:spacing w:line="480" w:lineRule="auto"/>
        <w:ind w:left="144" w:right="144"/>
        <w:rPr>
          <w:rFonts w:ascii="Times New Roman" w:hAnsi="Times New Roman" w:cs="Times New Roman"/>
          <w:i/>
          <w:sz w:val="24"/>
          <w:szCs w:val="24"/>
        </w:rPr>
      </w:pPr>
      <w:r>
        <w:rPr>
          <w:rFonts w:ascii="Times New Roman" w:hAnsi="Times New Roman" w:cs="Times New Roman"/>
          <w:i/>
          <w:sz w:val="24"/>
          <w:szCs w:val="24"/>
        </w:rPr>
        <w:t>Refreezing</w:t>
      </w:r>
    </w:p>
    <w:p w:rsidR="006E5AEE" w:rsidRDefault="006E5AEE" w:rsidP="00DB24C0">
      <w:pPr>
        <w:spacing w:line="480" w:lineRule="auto"/>
        <w:ind w:left="144" w:right="144"/>
        <w:rPr>
          <w:rFonts w:ascii="Times New Roman" w:hAnsi="Times New Roman" w:cs="Times New Roman"/>
          <w:sz w:val="24"/>
          <w:szCs w:val="24"/>
        </w:rPr>
      </w:pPr>
      <w:r>
        <w:rPr>
          <w:rFonts w:ascii="Times New Roman" w:hAnsi="Times New Roman" w:cs="Times New Roman"/>
          <w:sz w:val="24"/>
          <w:szCs w:val="24"/>
        </w:rPr>
        <w:tab/>
        <w:t>This is where the new changes have taken seed and become habit. The organization is now in equilibrium.</w:t>
      </w:r>
    </w:p>
    <w:p w:rsidR="006E5AEE" w:rsidRDefault="006E5AEE" w:rsidP="00DB24C0">
      <w:pPr>
        <w:spacing w:line="480" w:lineRule="auto"/>
        <w:ind w:left="144" w:right="144"/>
        <w:rPr>
          <w:rFonts w:ascii="Times New Roman" w:hAnsi="Times New Roman" w:cs="Times New Roman"/>
          <w:sz w:val="24"/>
          <w:szCs w:val="24"/>
        </w:rPr>
      </w:pPr>
    </w:p>
    <w:p w:rsidR="006E5AEE" w:rsidRPr="006E5AEE" w:rsidRDefault="006E5AEE" w:rsidP="006E5AEE">
      <w:pPr>
        <w:spacing w:line="480" w:lineRule="auto"/>
        <w:ind w:left="144" w:right="144"/>
        <w:jc w:val="center"/>
        <w:rPr>
          <w:rFonts w:ascii="Times New Roman" w:hAnsi="Times New Roman" w:cs="Times New Roman"/>
          <w:sz w:val="24"/>
          <w:szCs w:val="24"/>
        </w:rPr>
      </w:pPr>
    </w:p>
    <w:p w:rsidR="006E5AEE" w:rsidRDefault="006E5AEE" w:rsidP="00DB24C0">
      <w:pPr>
        <w:spacing w:line="480" w:lineRule="auto"/>
        <w:ind w:left="144" w:right="144"/>
        <w:rPr>
          <w:rFonts w:ascii="Times New Roman" w:hAnsi="Times New Roman" w:cs="Times New Roman"/>
          <w:sz w:val="24"/>
          <w:szCs w:val="24"/>
        </w:rPr>
      </w:pPr>
    </w:p>
    <w:p w:rsidR="006E5AEE" w:rsidRDefault="006E5AEE" w:rsidP="00DB24C0">
      <w:pPr>
        <w:spacing w:line="480" w:lineRule="auto"/>
        <w:ind w:left="144" w:right="144"/>
        <w:rPr>
          <w:rFonts w:ascii="Times New Roman" w:hAnsi="Times New Roman" w:cs="Times New Roman"/>
          <w:sz w:val="24"/>
          <w:szCs w:val="24"/>
        </w:rPr>
      </w:pPr>
    </w:p>
    <w:p w:rsidR="006E5AEE" w:rsidRDefault="006E5AEE" w:rsidP="00DB24C0">
      <w:pPr>
        <w:spacing w:line="480" w:lineRule="auto"/>
        <w:ind w:left="144" w:right="144"/>
        <w:rPr>
          <w:rFonts w:ascii="Times New Roman" w:hAnsi="Times New Roman" w:cs="Times New Roman"/>
          <w:sz w:val="24"/>
          <w:szCs w:val="24"/>
        </w:rPr>
      </w:pPr>
    </w:p>
    <w:p w:rsidR="006E5AEE" w:rsidRDefault="006E5AEE" w:rsidP="00DB24C0">
      <w:pPr>
        <w:spacing w:line="480" w:lineRule="auto"/>
        <w:ind w:left="144" w:right="144"/>
        <w:rPr>
          <w:rFonts w:ascii="Times New Roman" w:hAnsi="Times New Roman" w:cs="Times New Roman"/>
          <w:sz w:val="24"/>
          <w:szCs w:val="24"/>
        </w:rPr>
      </w:pPr>
    </w:p>
    <w:p w:rsidR="006E5AEE" w:rsidRDefault="006E5AEE" w:rsidP="00DB24C0">
      <w:pPr>
        <w:spacing w:line="480" w:lineRule="auto"/>
        <w:ind w:left="144" w:right="144"/>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w:t>
      </w:r>
    </w:p>
    <w:p w:rsidR="00C73C98" w:rsidRPr="00C73C98" w:rsidRDefault="006E5AEE" w:rsidP="00DB24C0">
      <w:pPr>
        <w:spacing w:line="480" w:lineRule="auto"/>
        <w:ind w:left="144" w:right="144"/>
        <w:rPr>
          <w:rFonts w:ascii="Times New Roman" w:hAnsi="Times New Roman" w:cs="Times New Roman"/>
          <w:sz w:val="24"/>
          <w:szCs w:val="24"/>
        </w:rPr>
      </w:pPr>
      <w:proofErr w:type="spellStart"/>
      <w:r>
        <w:rPr>
          <w:rFonts w:ascii="Times New Roman" w:hAnsi="Times New Roman" w:cs="Times New Roman"/>
          <w:i/>
          <w:sz w:val="24"/>
          <w:szCs w:val="24"/>
        </w:rPr>
        <w:lastRenderedPageBreak/>
        <w:t>Lewin’s</w:t>
      </w:r>
      <w:proofErr w:type="spellEnd"/>
      <w:r>
        <w:rPr>
          <w:rFonts w:ascii="Times New Roman" w:hAnsi="Times New Roman" w:cs="Times New Roman"/>
          <w:i/>
          <w:sz w:val="24"/>
          <w:szCs w:val="24"/>
        </w:rPr>
        <w:t xml:space="preserve"> Force-Field Theory of Change Diagram</w:t>
      </w:r>
      <w:r w:rsidR="00E62BC3">
        <w:rPr>
          <w:rFonts w:ascii="Times New Roman" w:hAnsi="Times New Roman" w:cs="Times New Roman"/>
          <w:noProof/>
          <w:sz w:val="24"/>
          <w:szCs w:val="24"/>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E62BC3">
        <w:rPr>
          <w:rFonts w:ascii="Times New Roman" w:hAnsi="Times New Roman" w:cs="Times New Roman"/>
          <w:sz w:val="24"/>
          <w:szCs w:val="24"/>
        </w:rPr>
        <w:t xml:space="preserve">. </w:t>
      </w:r>
      <w:r w:rsidR="00C73C98">
        <w:rPr>
          <w:rFonts w:ascii="Times New Roman" w:hAnsi="Times New Roman" w:cs="Times New Roman"/>
          <w:sz w:val="24"/>
          <w:szCs w:val="24"/>
        </w:rPr>
        <w:t xml:space="preserve">  </w:t>
      </w:r>
    </w:p>
    <w:p w:rsidR="009A11BE" w:rsidRDefault="009A11BE" w:rsidP="00DB24C0">
      <w:pPr>
        <w:spacing w:line="480" w:lineRule="auto"/>
        <w:ind w:left="144" w:right="144"/>
        <w:rPr>
          <w:rFonts w:ascii="Times New Roman" w:hAnsi="Times New Roman" w:cs="Times New Roman"/>
          <w:sz w:val="24"/>
          <w:szCs w:val="24"/>
          <w:u w:val="single"/>
        </w:rPr>
      </w:pPr>
    </w:p>
    <w:p w:rsidR="009A11BE" w:rsidRDefault="009A11BE" w:rsidP="00DB24C0">
      <w:pPr>
        <w:spacing w:line="480" w:lineRule="auto"/>
        <w:ind w:left="144" w:right="144"/>
        <w:rPr>
          <w:rFonts w:ascii="Times New Roman" w:hAnsi="Times New Roman" w:cs="Times New Roman"/>
          <w:sz w:val="24"/>
          <w:szCs w:val="24"/>
          <w:u w:val="single"/>
        </w:rPr>
      </w:pPr>
    </w:p>
    <w:p w:rsidR="00640C93" w:rsidRPr="00640C93" w:rsidRDefault="00640C93" w:rsidP="00DB24C0">
      <w:pPr>
        <w:spacing w:line="480" w:lineRule="auto"/>
        <w:ind w:left="144" w:right="144"/>
        <w:rPr>
          <w:rFonts w:ascii="Times New Roman" w:hAnsi="Times New Roman" w:cs="Times New Roman"/>
          <w:sz w:val="24"/>
          <w:szCs w:val="24"/>
        </w:rPr>
      </w:pPr>
    </w:p>
    <w:p w:rsidR="00640C93" w:rsidRPr="00F97F12" w:rsidRDefault="00640C93">
      <w:pPr>
        <w:rPr>
          <w:rFonts w:ascii="Times New Roman" w:hAnsi="Times New Roman" w:cs="Times New Roman"/>
          <w:sz w:val="24"/>
          <w:szCs w:val="24"/>
        </w:rPr>
      </w:pPr>
    </w:p>
    <w:sectPr w:rsidR="00640C93" w:rsidRPr="00F97F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56" w:rsidRDefault="00AB6756" w:rsidP="00F97F12">
      <w:pPr>
        <w:spacing w:after="0" w:line="240" w:lineRule="auto"/>
      </w:pPr>
      <w:r>
        <w:separator/>
      </w:r>
    </w:p>
  </w:endnote>
  <w:endnote w:type="continuationSeparator" w:id="0">
    <w:p w:rsidR="00AB6756" w:rsidRDefault="00AB6756" w:rsidP="00F9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56" w:rsidRDefault="00AB6756" w:rsidP="00F97F12">
      <w:pPr>
        <w:spacing w:after="0" w:line="240" w:lineRule="auto"/>
      </w:pPr>
      <w:r>
        <w:separator/>
      </w:r>
    </w:p>
  </w:footnote>
  <w:footnote w:type="continuationSeparator" w:id="0">
    <w:p w:rsidR="00AB6756" w:rsidRDefault="00AB6756" w:rsidP="00F97F12">
      <w:pPr>
        <w:spacing w:after="0" w:line="240" w:lineRule="auto"/>
      </w:pPr>
      <w:r>
        <w:continuationSeparator/>
      </w:r>
    </w:p>
  </w:footnote>
  <w:footnote w:id="1">
    <w:p w:rsidR="00F97F12" w:rsidRPr="00F97F12" w:rsidRDefault="00F97F12">
      <w:pPr>
        <w:pStyle w:val="FootnoteText"/>
      </w:pPr>
      <w:r>
        <w:rPr>
          <w:rStyle w:val="FootnoteReference"/>
        </w:rPr>
        <w:footnoteRef/>
      </w:r>
      <w:r>
        <w:t xml:space="preserve"> Lunenburg, Fred C. 2010. </w:t>
      </w:r>
      <w:proofErr w:type="gramStart"/>
      <w:r>
        <w:rPr>
          <w:i/>
        </w:rPr>
        <w:t>Forces for and Resistance to Organizational Change.</w:t>
      </w:r>
      <w:proofErr w:type="gramEnd"/>
      <w:r>
        <w:rPr>
          <w:i/>
        </w:rPr>
        <w:t xml:space="preserve"> </w:t>
      </w:r>
      <w:proofErr w:type="gramStart"/>
      <w:r>
        <w:t>National Forum of Educational Administration and Supervision Journal.</w:t>
      </w:r>
      <w:proofErr w:type="gramEnd"/>
      <w:r>
        <w:t xml:space="preserve"> </w:t>
      </w:r>
      <w:proofErr w:type="gramStart"/>
      <w:r>
        <w:t>Vol.27, Num.4.</w:t>
      </w:r>
      <w:proofErr w:type="gramEnd"/>
      <w:r>
        <w:t xml:space="preserve"> </w:t>
      </w:r>
      <w:proofErr w:type="gramStart"/>
      <w:r>
        <w:t>Sam Houston State University.</w:t>
      </w:r>
      <w:proofErr w:type="gramEnd"/>
      <w:r>
        <w:t xml:space="preserve"> 2010. </w:t>
      </w:r>
    </w:p>
  </w:footnote>
  <w:footnote w:id="2">
    <w:p w:rsidR="003A0D8E" w:rsidRPr="003A0D8E" w:rsidRDefault="003A0D8E">
      <w:pPr>
        <w:pStyle w:val="FootnoteText"/>
      </w:pPr>
      <w:r>
        <w:rPr>
          <w:rStyle w:val="FootnoteReference"/>
        </w:rPr>
        <w:footnoteRef/>
      </w:r>
      <w:r>
        <w:t xml:space="preserve"> </w:t>
      </w:r>
      <w:proofErr w:type="spellStart"/>
      <w:r>
        <w:t>Lewin</w:t>
      </w:r>
      <w:proofErr w:type="spellEnd"/>
      <w:r>
        <w:t xml:space="preserve">, Kurt. 1951. </w:t>
      </w:r>
      <w:r>
        <w:rPr>
          <w:i/>
        </w:rPr>
        <w:t xml:space="preserve">Field Theory in social sciences. </w:t>
      </w:r>
      <w:r>
        <w:t xml:space="preserve">New York, NY: Harper &amp; Row.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12"/>
    <w:rsid w:val="003A0D8E"/>
    <w:rsid w:val="00640C93"/>
    <w:rsid w:val="00671024"/>
    <w:rsid w:val="006E5AEE"/>
    <w:rsid w:val="009A11BE"/>
    <w:rsid w:val="00AB6756"/>
    <w:rsid w:val="00B2505B"/>
    <w:rsid w:val="00C04D9A"/>
    <w:rsid w:val="00C2505A"/>
    <w:rsid w:val="00C73C98"/>
    <w:rsid w:val="00DB24C0"/>
    <w:rsid w:val="00E62BC3"/>
    <w:rsid w:val="00E674E8"/>
    <w:rsid w:val="00F744B9"/>
    <w:rsid w:val="00F9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F12"/>
    <w:rPr>
      <w:sz w:val="20"/>
      <w:szCs w:val="20"/>
    </w:rPr>
  </w:style>
  <w:style w:type="character" w:styleId="FootnoteReference">
    <w:name w:val="footnote reference"/>
    <w:basedOn w:val="DefaultParagraphFont"/>
    <w:uiPriority w:val="99"/>
    <w:semiHidden/>
    <w:unhideWhenUsed/>
    <w:rsid w:val="00F97F12"/>
    <w:rPr>
      <w:vertAlign w:val="superscript"/>
    </w:rPr>
  </w:style>
  <w:style w:type="table" w:styleId="TableGrid">
    <w:name w:val="Table Grid"/>
    <w:basedOn w:val="TableNormal"/>
    <w:uiPriority w:val="59"/>
    <w:rsid w:val="009A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F12"/>
    <w:rPr>
      <w:sz w:val="20"/>
      <w:szCs w:val="20"/>
    </w:rPr>
  </w:style>
  <w:style w:type="character" w:styleId="FootnoteReference">
    <w:name w:val="footnote reference"/>
    <w:basedOn w:val="DefaultParagraphFont"/>
    <w:uiPriority w:val="99"/>
    <w:semiHidden/>
    <w:unhideWhenUsed/>
    <w:rsid w:val="00F97F12"/>
    <w:rPr>
      <w:vertAlign w:val="superscript"/>
    </w:rPr>
  </w:style>
  <w:style w:type="table" w:styleId="TableGrid">
    <w:name w:val="Table Grid"/>
    <w:basedOn w:val="TableNormal"/>
    <w:uiPriority w:val="59"/>
    <w:rsid w:val="009A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1D3215-5296-4C71-A344-8B0CC1E77391}"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8BE86F49-52AD-44A1-9EEA-BE25BC9923FD}">
      <dgm:prSet phldrT="[Text]" custT="1"/>
      <dgm:spPr/>
      <dgm:t>
        <a:bodyPr/>
        <a:lstStyle/>
        <a:p>
          <a:r>
            <a:rPr lang="en-US" sz="1200">
              <a:solidFill>
                <a:srgbClr val="FFC000"/>
              </a:solidFill>
              <a:latin typeface="Times New Roman" pitchFamily="18" charset="0"/>
              <a:cs typeface="Times New Roman" pitchFamily="18" charset="0"/>
            </a:rPr>
            <a:t>Desired Condition</a:t>
          </a:r>
        </a:p>
      </dgm:t>
    </dgm:pt>
    <dgm:pt modelId="{AE4AAA7C-4914-480B-90ED-AEB61402FB01}" type="parTrans" cxnId="{37688FD3-4E8B-4B79-9D82-B78CADB3EC17}">
      <dgm:prSet/>
      <dgm:spPr/>
      <dgm:t>
        <a:bodyPr/>
        <a:lstStyle/>
        <a:p>
          <a:endParaRPr lang="en-US"/>
        </a:p>
      </dgm:t>
    </dgm:pt>
    <dgm:pt modelId="{166E6293-C5DD-441F-B622-9109DDFC3D4F}" type="sibTrans" cxnId="{37688FD3-4E8B-4B79-9D82-B78CADB3EC17}">
      <dgm:prSet/>
      <dgm:spPr/>
      <dgm:t>
        <a:bodyPr/>
        <a:lstStyle/>
        <a:p>
          <a:endParaRPr lang="en-US"/>
        </a:p>
      </dgm:t>
    </dgm:pt>
    <dgm:pt modelId="{0F9B4F34-1880-4136-8198-798BB29DAC38}">
      <dgm:prSet phldrT="[Text]" custT="1"/>
      <dgm:spPr/>
      <dgm:t>
        <a:bodyPr/>
        <a:lstStyle/>
        <a:p>
          <a:r>
            <a:rPr lang="en-US" sz="1200">
              <a:solidFill>
                <a:srgbClr val="C00000"/>
              </a:solidFill>
              <a:latin typeface="Times New Roman" pitchFamily="18" charset="0"/>
              <a:cs typeface="Times New Roman" pitchFamily="18" charset="0"/>
            </a:rPr>
            <a:t>Pressures for Change or Driving Forces</a:t>
          </a:r>
        </a:p>
      </dgm:t>
    </dgm:pt>
    <dgm:pt modelId="{2834A232-C214-43DE-8C30-BDE930E45C1D}" type="parTrans" cxnId="{59A39847-761A-4A4F-80C8-8241530DCE8F}">
      <dgm:prSet/>
      <dgm:spPr/>
      <dgm:t>
        <a:bodyPr/>
        <a:lstStyle/>
        <a:p>
          <a:endParaRPr lang="en-US"/>
        </a:p>
      </dgm:t>
    </dgm:pt>
    <dgm:pt modelId="{E0F97A1F-5CEE-4B47-84EA-B28EB2057FDF}" type="sibTrans" cxnId="{59A39847-761A-4A4F-80C8-8241530DCE8F}">
      <dgm:prSet/>
      <dgm:spPr/>
      <dgm:t>
        <a:bodyPr/>
        <a:lstStyle/>
        <a:p>
          <a:endParaRPr lang="en-US"/>
        </a:p>
      </dgm:t>
    </dgm:pt>
    <dgm:pt modelId="{8DBD97CA-E8F0-4A3B-A7AB-CE7380FC4D78}">
      <dgm:prSet phldrT="[Text]" custT="1"/>
      <dgm:spPr/>
      <dgm:t>
        <a:bodyPr/>
        <a:lstStyle/>
        <a:p>
          <a:r>
            <a:rPr lang="en-US" sz="1200">
              <a:latin typeface="Times New Roman" pitchFamily="18" charset="0"/>
              <a:cs typeface="Times New Roman" pitchFamily="18" charset="0"/>
            </a:rPr>
            <a:t>Current Condition</a:t>
          </a:r>
        </a:p>
      </dgm:t>
    </dgm:pt>
    <dgm:pt modelId="{EA14C282-FC13-41AB-AA81-FD8E386DBF0C}" type="parTrans" cxnId="{4E0B6C43-A9A3-44E9-A8CE-6EAEA18159AD}">
      <dgm:prSet/>
      <dgm:spPr/>
      <dgm:t>
        <a:bodyPr/>
        <a:lstStyle/>
        <a:p>
          <a:endParaRPr lang="en-US"/>
        </a:p>
      </dgm:t>
    </dgm:pt>
    <dgm:pt modelId="{7A1AA7CD-71AC-48A5-AE32-5B4ACEC7462A}" type="sibTrans" cxnId="{4E0B6C43-A9A3-44E9-A8CE-6EAEA18159AD}">
      <dgm:prSet/>
      <dgm:spPr/>
      <dgm:t>
        <a:bodyPr/>
        <a:lstStyle/>
        <a:p>
          <a:endParaRPr lang="en-US"/>
        </a:p>
      </dgm:t>
    </dgm:pt>
    <dgm:pt modelId="{D1E2121A-ACC8-41F4-B64B-C40B29003541}">
      <dgm:prSet phldrT="[Text]" custT="1"/>
      <dgm:spPr/>
      <dgm:t>
        <a:bodyPr/>
        <a:lstStyle/>
        <a:p>
          <a:r>
            <a:rPr lang="en-US" sz="1200">
              <a:solidFill>
                <a:srgbClr val="C00000"/>
              </a:solidFill>
              <a:latin typeface="Times New Roman" pitchFamily="18" charset="0"/>
              <a:cs typeface="Times New Roman" pitchFamily="18" charset="0"/>
            </a:rPr>
            <a:t>Resistance to Change or Resisting Factors</a:t>
          </a:r>
        </a:p>
      </dgm:t>
    </dgm:pt>
    <dgm:pt modelId="{31B7ECAD-C73D-4929-88A2-F6A2E352A7FB}" type="parTrans" cxnId="{9A27A04C-8057-48E2-92D0-15FAA8AB35A4}">
      <dgm:prSet/>
      <dgm:spPr/>
      <dgm:t>
        <a:bodyPr/>
        <a:lstStyle/>
        <a:p>
          <a:endParaRPr lang="en-US"/>
        </a:p>
      </dgm:t>
    </dgm:pt>
    <dgm:pt modelId="{4AE92019-F05D-475D-A2A2-FE15D64A23A6}" type="sibTrans" cxnId="{9A27A04C-8057-48E2-92D0-15FAA8AB35A4}">
      <dgm:prSet/>
      <dgm:spPr/>
      <dgm:t>
        <a:bodyPr/>
        <a:lstStyle/>
        <a:p>
          <a:endParaRPr lang="en-US"/>
        </a:p>
      </dgm:t>
    </dgm:pt>
    <dgm:pt modelId="{7198BDB9-FBEF-4DC6-950A-1C67372C9C6E}" type="pres">
      <dgm:prSet presAssocID="{0B1D3215-5296-4C71-A344-8B0CC1E77391}" presName="cycle" presStyleCnt="0">
        <dgm:presLayoutVars>
          <dgm:chMax val="1"/>
          <dgm:dir/>
          <dgm:animLvl val="ctr"/>
          <dgm:resizeHandles val="exact"/>
        </dgm:presLayoutVars>
      </dgm:prSet>
      <dgm:spPr/>
    </dgm:pt>
    <dgm:pt modelId="{A4D1C1D5-CD7B-4594-8CE9-049E697FE81F}" type="pres">
      <dgm:prSet presAssocID="{8BE86F49-52AD-44A1-9EEA-BE25BC9923FD}" presName="centerShape" presStyleLbl="node0" presStyleIdx="0" presStyleCnt="1"/>
      <dgm:spPr/>
      <dgm:t>
        <a:bodyPr/>
        <a:lstStyle/>
        <a:p>
          <a:endParaRPr lang="en-US"/>
        </a:p>
      </dgm:t>
    </dgm:pt>
    <dgm:pt modelId="{84970CC3-4269-42E7-80DA-E154C6EBD22A}" type="pres">
      <dgm:prSet presAssocID="{2834A232-C214-43DE-8C30-BDE930E45C1D}" presName="parTrans" presStyleLbl="bgSibTrans2D1" presStyleIdx="0" presStyleCnt="3"/>
      <dgm:spPr/>
    </dgm:pt>
    <dgm:pt modelId="{FC4BB392-699B-453B-9071-23C7745F5A49}" type="pres">
      <dgm:prSet presAssocID="{0F9B4F34-1880-4136-8198-798BB29DAC38}" presName="node" presStyleLbl="node1" presStyleIdx="0" presStyleCnt="3">
        <dgm:presLayoutVars>
          <dgm:bulletEnabled val="1"/>
        </dgm:presLayoutVars>
      </dgm:prSet>
      <dgm:spPr/>
    </dgm:pt>
    <dgm:pt modelId="{35E1F8A5-6B39-4922-AE99-6226DCA73C8C}" type="pres">
      <dgm:prSet presAssocID="{EA14C282-FC13-41AB-AA81-FD8E386DBF0C}" presName="parTrans" presStyleLbl="bgSibTrans2D1" presStyleIdx="1" presStyleCnt="3"/>
      <dgm:spPr/>
    </dgm:pt>
    <dgm:pt modelId="{E91D4AB2-CEB8-49E7-994D-C4A4D3758829}" type="pres">
      <dgm:prSet presAssocID="{8DBD97CA-E8F0-4A3B-A7AB-CE7380FC4D78}" presName="node" presStyleLbl="node1" presStyleIdx="1" presStyleCnt="3">
        <dgm:presLayoutVars>
          <dgm:bulletEnabled val="1"/>
        </dgm:presLayoutVars>
      </dgm:prSet>
      <dgm:spPr/>
      <dgm:t>
        <a:bodyPr/>
        <a:lstStyle/>
        <a:p>
          <a:endParaRPr lang="en-US"/>
        </a:p>
      </dgm:t>
    </dgm:pt>
    <dgm:pt modelId="{A9677D48-6FC5-4417-AE1B-EB9D5C2091CE}" type="pres">
      <dgm:prSet presAssocID="{31B7ECAD-C73D-4929-88A2-F6A2E352A7FB}" presName="parTrans" presStyleLbl="bgSibTrans2D1" presStyleIdx="2" presStyleCnt="3"/>
      <dgm:spPr/>
    </dgm:pt>
    <dgm:pt modelId="{0C9E78E6-A894-4CF1-BE78-B2D5329DCF0B}" type="pres">
      <dgm:prSet presAssocID="{D1E2121A-ACC8-41F4-B64B-C40B29003541}" presName="node" presStyleLbl="node1" presStyleIdx="2" presStyleCnt="3">
        <dgm:presLayoutVars>
          <dgm:bulletEnabled val="1"/>
        </dgm:presLayoutVars>
      </dgm:prSet>
      <dgm:spPr/>
    </dgm:pt>
  </dgm:ptLst>
  <dgm:cxnLst>
    <dgm:cxn modelId="{4E0B6C43-A9A3-44E9-A8CE-6EAEA18159AD}" srcId="{8BE86F49-52AD-44A1-9EEA-BE25BC9923FD}" destId="{8DBD97CA-E8F0-4A3B-A7AB-CE7380FC4D78}" srcOrd="1" destOrd="0" parTransId="{EA14C282-FC13-41AB-AA81-FD8E386DBF0C}" sibTransId="{7A1AA7CD-71AC-48A5-AE32-5B4ACEC7462A}"/>
    <dgm:cxn modelId="{513C4CB3-7FE2-4884-9D63-A30AB076C44D}" type="presOf" srcId="{2834A232-C214-43DE-8C30-BDE930E45C1D}" destId="{84970CC3-4269-42E7-80DA-E154C6EBD22A}" srcOrd="0" destOrd="0" presId="urn:microsoft.com/office/officeart/2005/8/layout/radial4"/>
    <dgm:cxn modelId="{59A39847-761A-4A4F-80C8-8241530DCE8F}" srcId="{8BE86F49-52AD-44A1-9EEA-BE25BC9923FD}" destId="{0F9B4F34-1880-4136-8198-798BB29DAC38}" srcOrd="0" destOrd="0" parTransId="{2834A232-C214-43DE-8C30-BDE930E45C1D}" sibTransId="{E0F97A1F-5CEE-4B47-84EA-B28EB2057FDF}"/>
    <dgm:cxn modelId="{0B2BC694-FC6F-4737-813C-C5564CACBFE0}" type="presOf" srcId="{8DBD97CA-E8F0-4A3B-A7AB-CE7380FC4D78}" destId="{E91D4AB2-CEB8-49E7-994D-C4A4D3758829}" srcOrd="0" destOrd="0" presId="urn:microsoft.com/office/officeart/2005/8/layout/radial4"/>
    <dgm:cxn modelId="{CA48E82A-0914-4C83-A366-58CDE2D5FD2A}" type="presOf" srcId="{31B7ECAD-C73D-4929-88A2-F6A2E352A7FB}" destId="{A9677D48-6FC5-4417-AE1B-EB9D5C2091CE}" srcOrd="0" destOrd="0" presId="urn:microsoft.com/office/officeart/2005/8/layout/radial4"/>
    <dgm:cxn modelId="{9A27A04C-8057-48E2-92D0-15FAA8AB35A4}" srcId="{8BE86F49-52AD-44A1-9EEA-BE25BC9923FD}" destId="{D1E2121A-ACC8-41F4-B64B-C40B29003541}" srcOrd="2" destOrd="0" parTransId="{31B7ECAD-C73D-4929-88A2-F6A2E352A7FB}" sibTransId="{4AE92019-F05D-475D-A2A2-FE15D64A23A6}"/>
    <dgm:cxn modelId="{B77B9884-4A42-4F02-B8E5-C5B1EA4A00BB}" type="presOf" srcId="{0F9B4F34-1880-4136-8198-798BB29DAC38}" destId="{FC4BB392-699B-453B-9071-23C7745F5A49}" srcOrd="0" destOrd="0" presId="urn:microsoft.com/office/officeart/2005/8/layout/radial4"/>
    <dgm:cxn modelId="{50003BDA-365D-4F9D-8721-48DB0F1229E7}" type="presOf" srcId="{EA14C282-FC13-41AB-AA81-FD8E386DBF0C}" destId="{35E1F8A5-6B39-4922-AE99-6226DCA73C8C}" srcOrd="0" destOrd="0" presId="urn:microsoft.com/office/officeart/2005/8/layout/radial4"/>
    <dgm:cxn modelId="{A9050F86-8C29-487A-AD61-065A4418759D}" type="presOf" srcId="{0B1D3215-5296-4C71-A344-8B0CC1E77391}" destId="{7198BDB9-FBEF-4DC6-950A-1C67372C9C6E}" srcOrd="0" destOrd="0" presId="urn:microsoft.com/office/officeart/2005/8/layout/radial4"/>
    <dgm:cxn modelId="{959801AF-DB41-4A38-A8CB-7DE9B585D8AD}" type="presOf" srcId="{D1E2121A-ACC8-41F4-B64B-C40B29003541}" destId="{0C9E78E6-A894-4CF1-BE78-B2D5329DCF0B}" srcOrd="0" destOrd="0" presId="urn:microsoft.com/office/officeart/2005/8/layout/radial4"/>
    <dgm:cxn modelId="{65250C16-76E2-4954-9298-F8EEA6D0753F}" type="presOf" srcId="{8BE86F49-52AD-44A1-9EEA-BE25BC9923FD}" destId="{A4D1C1D5-CD7B-4594-8CE9-049E697FE81F}" srcOrd="0" destOrd="0" presId="urn:microsoft.com/office/officeart/2005/8/layout/radial4"/>
    <dgm:cxn modelId="{37688FD3-4E8B-4B79-9D82-B78CADB3EC17}" srcId="{0B1D3215-5296-4C71-A344-8B0CC1E77391}" destId="{8BE86F49-52AD-44A1-9EEA-BE25BC9923FD}" srcOrd="0" destOrd="0" parTransId="{AE4AAA7C-4914-480B-90ED-AEB61402FB01}" sibTransId="{166E6293-C5DD-441F-B622-9109DDFC3D4F}"/>
    <dgm:cxn modelId="{328A0ED8-A75B-4ACA-B2EC-A9E455CD0ADE}" type="presParOf" srcId="{7198BDB9-FBEF-4DC6-950A-1C67372C9C6E}" destId="{A4D1C1D5-CD7B-4594-8CE9-049E697FE81F}" srcOrd="0" destOrd="0" presId="urn:microsoft.com/office/officeart/2005/8/layout/radial4"/>
    <dgm:cxn modelId="{3512C452-20EE-4594-A852-145C6C38FF3D}" type="presParOf" srcId="{7198BDB9-FBEF-4DC6-950A-1C67372C9C6E}" destId="{84970CC3-4269-42E7-80DA-E154C6EBD22A}" srcOrd="1" destOrd="0" presId="urn:microsoft.com/office/officeart/2005/8/layout/radial4"/>
    <dgm:cxn modelId="{1418EFBF-B880-42A1-AEC2-5C7F39D4B346}" type="presParOf" srcId="{7198BDB9-FBEF-4DC6-950A-1C67372C9C6E}" destId="{FC4BB392-699B-453B-9071-23C7745F5A49}" srcOrd="2" destOrd="0" presId="urn:microsoft.com/office/officeart/2005/8/layout/radial4"/>
    <dgm:cxn modelId="{6CAC11CF-AF67-4349-854C-61AAEC4008F7}" type="presParOf" srcId="{7198BDB9-FBEF-4DC6-950A-1C67372C9C6E}" destId="{35E1F8A5-6B39-4922-AE99-6226DCA73C8C}" srcOrd="3" destOrd="0" presId="urn:microsoft.com/office/officeart/2005/8/layout/radial4"/>
    <dgm:cxn modelId="{3EFAFD8A-5C92-4701-B409-D157F17BCC6C}" type="presParOf" srcId="{7198BDB9-FBEF-4DC6-950A-1C67372C9C6E}" destId="{E91D4AB2-CEB8-49E7-994D-C4A4D3758829}" srcOrd="4" destOrd="0" presId="urn:microsoft.com/office/officeart/2005/8/layout/radial4"/>
    <dgm:cxn modelId="{19CC6E9B-3437-4CC9-81B0-D9A50B2C3DC5}" type="presParOf" srcId="{7198BDB9-FBEF-4DC6-950A-1C67372C9C6E}" destId="{A9677D48-6FC5-4417-AE1B-EB9D5C2091CE}" srcOrd="5" destOrd="0" presId="urn:microsoft.com/office/officeart/2005/8/layout/radial4"/>
    <dgm:cxn modelId="{394AA82A-3EB8-40FF-872D-C83BF4E17BDD}" type="presParOf" srcId="{7198BDB9-FBEF-4DC6-950A-1C67372C9C6E}" destId="{0C9E78E6-A894-4CF1-BE78-B2D5329DCF0B}"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1C1D5-CD7B-4594-8CE9-049E697FE81F}">
      <dsp:nvSpPr>
        <dsp:cNvPr id="0" name=""/>
        <dsp:cNvSpPr/>
      </dsp:nvSpPr>
      <dsp:spPr>
        <a:xfrm>
          <a:off x="2013385" y="1739549"/>
          <a:ext cx="1459628" cy="145962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rgbClr val="FFC000"/>
              </a:solidFill>
              <a:latin typeface="Times New Roman" pitchFamily="18" charset="0"/>
              <a:cs typeface="Times New Roman" pitchFamily="18" charset="0"/>
            </a:rPr>
            <a:t>Desired Condition</a:t>
          </a:r>
        </a:p>
      </dsp:txBody>
      <dsp:txXfrm>
        <a:off x="2227143" y="1953307"/>
        <a:ext cx="1032112" cy="1032112"/>
      </dsp:txXfrm>
    </dsp:sp>
    <dsp:sp modelId="{84970CC3-4269-42E7-80DA-E154C6EBD22A}">
      <dsp:nvSpPr>
        <dsp:cNvPr id="0" name=""/>
        <dsp:cNvSpPr/>
      </dsp:nvSpPr>
      <dsp:spPr>
        <a:xfrm rot="12900000">
          <a:off x="107462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4BB392-699B-453B-9071-23C7745F5A49}">
      <dsp:nvSpPr>
        <dsp:cNvPr id="0" name=""/>
        <dsp:cNvSpPr/>
      </dsp:nvSpPr>
      <dsp:spPr>
        <a:xfrm>
          <a:off x="482442" y="817176"/>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rgbClr val="C00000"/>
              </a:solidFill>
              <a:latin typeface="Times New Roman" pitchFamily="18" charset="0"/>
              <a:cs typeface="Times New Roman" pitchFamily="18" charset="0"/>
            </a:rPr>
            <a:t>Pressures for Change or Driving Forces</a:t>
          </a:r>
        </a:p>
      </dsp:txBody>
      <dsp:txXfrm>
        <a:off x="514933" y="849667"/>
        <a:ext cx="1321665" cy="1044335"/>
      </dsp:txXfrm>
    </dsp:sp>
    <dsp:sp modelId="{35E1F8A5-6B39-4922-AE99-6226DCA73C8C}">
      <dsp:nvSpPr>
        <dsp:cNvPr id="0" name=""/>
        <dsp:cNvSpPr/>
      </dsp:nvSpPr>
      <dsp:spPr>
        <a:xfrm rot="16200000">
          <a:off x="2183916" y="907167"/>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91D4AB2-CEB8-49E7-994D-C4A4D3758829}">
      <dsp:nvSpPr>
        <dsp:cNvPr id="0" name=""/>
        <dsp:cNvSpPr/>
      </dsp:nvSpPr>
      <dsp:spPr>
        <a:xfrm>
          <a:off x="2049876" y="1221"/>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latin typeface="Times New Roman" pitchFamily="18" charset="0"/>
              <a:cs typeface="Times New Roman" pitchFamily="18" charset="0"/>
            </a:rPr>
            <a:t>Current Condition</a:t>
          </a:r>
        </a:p>
      </dsp:txBody>
      <dsp:txXfrm>
        <a:off x="2082367" y="33712"/>
        <a:ext cx="1321665" cy="1044335"/>
      </dsp:txXfrm>
    </dsp:sp>
    <dsp:sp modelId="{A9677D48-6FC5-4417-AE1B-EB9D5C2091CE}">
      <dsp:nvSpPr>
        <dsp:cNvPr id="0" name=""/>
        <dsp:cNvSpPr/>
      </dsp:nvSpPr>
      <dsp:spPr>
        <a:xfrm rot="19500000">
          <a:off x="3293211" y="1484629"/>
          <a:ext cx="1118566" cy="415994"/>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9E78E6-A894-4CF1-BE78-B2D5329DCF0B}">
      <dsp:nvSpPr>
        <dsp:cNvPr id="0" name=""/>
        <dsp:cNvSpPr/>
      </dsp:nvSpPr>
      <dsp:spPr>
        <a:xfrm>
          <a:off x="3617309" y="817176"/>
          <a:ext cx="1386647" cy="110931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n-US" sz="1200" kern="1200">
              <a:solidFill>
                <a:srgbClr val="C00000"/>
              </a:solidFill>
              <a:latin typeface="Times New Roman" pitchFamily="18" charset="0"/>
              <a:cs typeface="Times New Roman" pitchFamily="18" charset="0"/>
            </a:rPr>
            <a:t>Resistance to Change or Resisting Factors</a:t>
          </a:r>
        </a:p>
      </dsp:txBody>
      <dsp:txXfrm>
        <a:off x="3649800" y="849667"/>
        <a:ext cx="1321665" cy="10443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BD50E-6538-4450-AE69-437BCE08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Malsbury</dc:creator>
  <cp:lastModifiedBy>Michelle Malsbury</cp:lastModifiedBy>
  <cp:revision>2</cp:revision>
  <dcterms:created xsi:type="dcterms:W3CDTF">2013-07-27T23:36:00Z</dcterms:created>
  <dcterms:modified xsi:type="dcterms:W3CDTF">2013-07-27T23:36:00Z</dcterms:modified>
</cp:coreProperties>
</file>